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xml:space="preserve">2022年度</w:t>
              <w:br w:type="textWrapping"/>
              <w:t/>
            </w:r>
            <w:r>
              <w:rPr>
                <w:rFonts w:ascii="宋体" w:hAnsi="宋体" w:cs="宋体" w:eastAsia="宋体"/>
                <w:b w:val="true"/>
                <w:sz w:val="52"/>
              </w:rPr>
              <w:t>江苏省连云港市人民检察院</w:t>
            </w:r>
            <w:r>
              <w:rPr>
                <w:rFonts w:ascii="宋体" w:hAnsi="宋体" w:cs="宋体" w:eastAsia="宋体"/>
                <w:b w:val="true"/>
                <w:sz w:val="52"/>
              </w:rPr>
              <w:t xml:space="preserve"></w:t>
              <w:br w:type="textWrapping"/>
              <w:t>部门预算公开</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4" w:type="first"/>
          <w:headerReference r:id="rId3"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2022</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lang w:val="en-US" w:eastAsia="zh-CN"/>
        </w:rPr>
        <w:t>年度</w:t>
      </w:r>
      <w:r>
        <w:rPr>
          <w:rFonts w:ascii="仿宋" w:hAnsi="仿宋" w:cs="仿宋" w:eastAsia="仿宋"/>
          <w:b w:val="true"/>
        </w:rPr>
        <w:t>部门</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2022</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5" w:type="default"/>
          <w:pgSz w:w="11906" w:h="16838"/>
          <w:pgMar w:top="1580" w:right="70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市检察院为国家法律监督机关，主要职责是：</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深入贯彻习近平新时代中国特色社会主义思想，深入贯彻党的路线方针政策和决策部署，统一全市检察机关思想和行动，坚持党对检察工作的绝对领导，坚决维护习近平总书记的核心地位，坚决维护党中央权威和集中统一领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（二）依法向市人民代表大会及其常务委员会提出议案。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（三）领导基层人民检察院工作。对基层人民检察院相关业务进行指导，贯彻落实最高人民检察院工作方针、总体规划和省人民检察院工作要求，部署全市检察工作任务。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（四）依照法律规定对由市人民检察院直接受理的刑事案件行使侦查权，领导基层人民检察院开展对依照法律规定由人民检察院直接受理的刑事案件的侦查工作。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（五）对全市性的重大刑事案件依法审查批准逮捕、决定逮捕、提起公诉，领导基层人民检察院开展对刑事犯罪案件的审查批准逮捕、决定逮捕、提起公诉工作。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六）负责应由市人民检察院承办的刑事、民事、行政诉讼活动及刑事、民事、行政判决和裁定等生效法律文书执行的法律监督工作，领导基层人民检察院对刑事、民事、行政诉讼活动及判决和裁定等生效法律文书执行的法律监督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（七）负责应由市人民检察院承办的提起公益诉讼工作，领导基层人民检察院开展提起公益诉讼工作。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（八）负责应由市人民检察院承办的对监狱、看守所和社区矫正机构等单位执法活动的法律监督工作，领导基层人民检察院开展对监狱、看守所和社区矫正机构等单位执法活动的法律监督工作。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（九）受理向市人民检察院的控告申诉和举报，领导基层人民检察院的控告申诉检察工作。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（十）对基层人民检察院在行使检察权中作出的决定进行审查，纠正错误决定。</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（十一）指导全市检察机关的理论研究工作，对属于检察工作中具体应用法律的问题进行研究，提出意见建议。</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二）负责全市检察机关队伍建设和思想政治工作。领导基层人民检察院依法管理检察官及其他检察人员的工作，协同市委主管部门管理基层人民检察院的机构设置及人员编制，制定相关人员管理办法，组织指导全市检察机关教育培训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（十三）协同市委主管部门管理和考核基层人民检察院的检察长，协同各县（市）区委管理和考核基层人民检察院的副检察长。</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（十四）领导基层人民检察院的检务督察工作。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（十五）规划和指导全市检察机关的财务装备工作，指导全市检察机关的检察技术信息工作。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（十六）组织全市检察机关的对外交流合作，完成有关国际司法协助工作任务。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（十七）负责其他应当由市人民检察院承办的事项。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hint="eastAsia" w:ascii="仿宋" w:hAnsi="仿宋" w:eastAsia="仿宋" w:cs="仿宋"/>
          <w:lang w:val="en-US" w:eastAsia="zh-CN"/>
        </w:rPr>
        <w:t>1.</w:t>
      </w:r>
      <w:bookmarkStart w:id="0" w:name="_GoBack"/>
      <w:bookmarkEnd w:id="0"/>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第一检察部、第二检察部、第三检察部、第四检察部、第五检察部、第六检察部、第七检察部、第八检察部、法律政策研究室、案件管理部、检察信息技术部、组织人事处、宣传教育处、计划财务装备处、检察督察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2022</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江苏省连云港市人民检察院（本级）。</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2022</w:t>
      </w:r>
      <w:r>
        <w:rPr>
          <w:rFonts w:hint="eastAsia" w:ascii="仿宋" w:hAnsi="仿宋" w:eastAsia="仿宋" w:cs="仿宋"/>
          <w:b/>
          <w:bCs/>
        </w:rPr>
        <w:t>年度</w:t>
      </w:r>
      <w:r>
        <w:rPr>
          <w:rFonts w:ascii="仿宋" w:hAnsi="仿宋" w:cs="仿宋" w:eastAsia="仿宋"/>
          <w:b w:val="true"/>
        </w:rPr>
        <w:t>部门</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2022年全市检察工作的总体思路是：高举习近平新时代中国特色社会主义思想伟大旗帜，全面贯彻党的十九届六中全会和省、市党代会精神，深入落实《中共中央关于加强新时代检察机关法律监督工作的意见》，全力服务发展大局、落实司法为民举措，持续更新司法理念、推进改革创新，切实履行检察职责、深化队伍建设，以高质量履职担当为建设现代化新港城提供有力的司法保障。</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江苏省连云港市人民检察院</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cs="仿宋" w:eastAsia="仿宋"/>
          <w:b w:val="true"/>
          <w:sz w:val="44"/>
        </w:rPr>
        <w:t>预算表</w:t>
      </w:r>
    </w:p>
    <w:tbl>
      <w:tblPr>
        <w:tblStyle w:val="12"/>
        <w:tblW w:w="11331" w:type="dxa"/>
        <w:jc w:val="center"/>
        <w:tblLayout w:type="fixed"/>
        <w:tblCellMar>
          <w:top w:w="0" w:type="dxa"/>
          <w:left w:w="108" w:type="dxa"/>
          <w:bottom w:w="0" w:type="dxa"/>
          <w:right w:w="108" w:type="dxa"/>
        </w:tblCellMar>
      </w:tblPr>
      <w:tblGrid>
        <w:gridCol w:w="3908"/>
        <w:gridCol w:w="1869"/>
        <w:gridCol w:w="3704"/>
        <w:gridCol w:w="67"/>
        <w:gridCol w:w="1781"/>
        <w:gridCol w:w="2"/>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color w:val="000000"/>
                <w:sz w:val="22"/>
                <w:szCs w:val="22"/>
                <w:lang w:eastAsia="ar-SA"/>
              </w:rPr>
              <w:t>江苏省连云港市人民检察院</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5,280.26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4,714.83</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650.00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1,215.43</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val="0"/>
                <w:bCs w:val="0"/>
                <w:color w:val="000000"/>
                <w:sz w:val="22"/>
                <w:szCs w:val="22"/>
                <w:lang w:eastAsia="ar-SA"/>
              </w:rPr>
              <w:t/>
            </w: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5,930.26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5,930.26</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val="zh-CN" w:eastAsia="ar-SA"/>
              </w:rPr>
            </w:pPr>
            <w:r>
              <w:rPr>
                <w:rFonts w:hint="eastAsia" w:ascii="仿宋" w:hAnsi="仿宋" w:eastAsia="仿宋" w:cs="仿宋"/>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p>
        </w:tc>
        <w:tc>
          <w:tcPr>
            <w:tcW w:w="2" w:type="dxa"/>
          </w:tcPr>
          <w:p>
            <w:pPr>
              <w:widowControl w:val="0"/>
              <w:jc w:val="left"/>
              <w:rPr>
                <w:rFonts w:hint="eastAsia" w:ascii="仿宋" w:hAnsi="仿宋" w:eastAsia="仿宋" w:cs="仿宋"/>
                <w:sz w:val="20"/>
              </w:rPr>
            </w:pP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5,930.26</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支出</w:t>
            </w:r>
            <w:r>
              <w:rPr>
                <w:rFonts w:hint="eastAsia" w:ascii="仿宋" w:hAnsi="仿宋" w:eastAsia="仿宋" w:cs="仿宋"/>
                <w:b/>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5,930.26</w:t>
            </w:r>
          </w:p>
        </w:tc>
        <w:tc>
          <w:tcPr>
            <w:tcW w:w="2" w:type="dxa"/>
          </w:tcPr>
          <w:p>
            <w:pPr>
              <w:widowControl w:val="0"/>
              <w:jc w:val="left"/>
              <w:rPr>
                <w:rFonts w:hint="eastAsia" w:ascii="仿宋" w:hAnsi="仿宋" w:eastAsia="仿宋" w:cs="仿宋"/>
                <w:sz w:val="20"/>
              </w:rPr>
            </w:pP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7" w:type="default"/>
          <w:pgSz w:w="11906" w:h="16838"/>
          <w:pgMar w:top="1580" w:right="70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75"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675"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江苏省连云港市人民检察院</w:t>
            </w:r>
          </w:p>
        </w:tc>
        <w:tc>
          <w:tcPr>
            <w:tcW w:w="4687"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687"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5,930.26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5,930.26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5,280.26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650.00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043</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江苏省连云港市人民检察院</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5,930.26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5,930.26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5,280.26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650.00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043001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江苏省连云港市人民检察院（机关）</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5,930.26</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5,930.26</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5,280.26</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650.00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8"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江苏省连云港市人民检察院</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5,930.26</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4,194.26</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1,736.00</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公共安全支出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4,714.83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2,978.83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1,736.00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检察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4,714.83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2,978.83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1,736.00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2040401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2,978.83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2,978.83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2040402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1,336.00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1,336.00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2040499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其他检察支出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400.00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1,215.43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1,215.43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1,215.43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1,215.43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279.01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279.01</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936.42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936.42</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9"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江苏省连云港市人民检察院</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5,280.26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5,280.26</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5,280.26</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4,064.83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1,215.43</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5,280.26</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5,280.26</w:t>
            </w:r>
          </w:p>
        </w:tc>
      </w:tr>
    </w:tbl>
    <w:p>
      <w:pPr>
        <w:rPr>
          <w:rFonts w:hint="eastAsia" w:ascii="仿宋" w:hAnsi="仿宋" w:eastAsia="仿宋" w:cs="仿宋"/>
          <w:b/>
          <w:bCs/>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江苏省连云港市人民检察院</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5,280.26</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4,194.26</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3,763.56</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430.70</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公共安全支出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4,064.83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2,978.83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2,548.13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430.70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检察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4,064.83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2,978.83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2,548.13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430.70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1,086.00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2040401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2,978.83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2,978.83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2,548.13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430.70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2040402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966.00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966.00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2040499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其他检察支出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120.00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1,215.43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1,215.43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1,215.43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1,215.43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1,215.43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1,215.43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279.01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279.01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279.01</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936.42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936.42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936.42</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江苏省连云港市人民检察院</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4,194.26</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3,763.56</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430.70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3,391.46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3,391.46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709.14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709.14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1,789.08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1,789.08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215.33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279.01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279.01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430.70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430.70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286.80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372.10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40.64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40.64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328.94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2"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江苏省连云港市人民检察院</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5,280.26</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4,194.26</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3,763.56</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430.70</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1,086.00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公共安全支出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4,064.83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2,978.83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2,548.13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430.70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1,086.00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检察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4,064.83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2,978.83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2,548.13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430.70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1,086.00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2,978.83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2,978.83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2,548.13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430.70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966.00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966.00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其他检察支出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1,215.43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1,215.43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1,215.43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1,215.43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1,215.43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1,215.43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279.01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279.01</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279.01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936.42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936.42</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936.42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3"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江苏省连云港市人民检察院</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4,194.26</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3,763.56</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430.70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3,391.46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3,391.46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709.14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709.14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1,789.08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1,789.08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215.33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215.33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279.01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279.01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430.70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430.70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公务接待费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26.50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17.40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286.80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372.10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40.64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40.64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328.94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328.94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江苏省连云港市人民检察院</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75.00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62.00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90.00</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5"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江苏省连云港市人民检察院</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部门</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6"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江苏省连云港市人民检察院</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部门</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江苏省连云港市人民检察院</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430.70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430.70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30.00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公务接待费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26.50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17.40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62.00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286.80</w:t>
            </w:r>
          </w:p>
        </w:tc>
      </w:tr>
    </w:tbl>
    <w:p>
      <w:pPr>
        <w:numPr>
          <w:ilvl w:val="0"/>
          <w:numId w:val="0"/>
        </w:numPr>
        <w:tabs>
          <w:tab w:val="left" w:pos="0"/>
        </w:tabs>
        <w:spacing w:before="25" w:after="0"/>
        <w:ind w:left="-1" w:left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7" w:type="default"/>
          <w:pgSz w:w="11906" w:h="16838"/>
          <w:pgMar w:top="1100" w:right="1320"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0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852"/>
        <w:gridCol w:w="1114"/>
        <w:gridCol w:w="965"/>
        <w:gridCol w:w="928"/>
        <w:gridCol w:w="1141"/>
        <w:gridCol w:w="13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089"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9586"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江苏省连云港市人民检察院</w:t>
            </w:r>
          </w:p>
        </w:tc>
        <w:tc>
          <w:tcPr>
            <w:tcW w:w="414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355"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85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14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355"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355"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136.00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260.00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货物类</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136.00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260.00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江苏省连云港市人民检察院（机关）</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136.00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260.00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396.00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智慧检务工程、办公及车辆和专用设备购置及信息化建设运行维护费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便携式计算机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17.10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17.10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智慧检务工程、办公及车辆和专用设备购置及信息化建设运行维护费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投影仪</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智慧检务工程、办公及车辆和专用设备购置及信息化建设运行维护费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多功能一体机</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16.00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16.00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智慧检务工程、办公及车辆和专用设备购置及信息化建设运行维护费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其他办公设备</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智慧检务工程、办公及车辆和专用设备购置及信息化建设运行维护费</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其他资本性支出</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其他办公消耗用品及类似物品</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80.00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211.90</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291.90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鼓粉盒</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5.00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粉盒</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商品和服务支出（定额）</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办公费</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其他办公消耗用品及类似物品</w:t>
            </w:r>
          </w:p>
        </w:tc>
        <w:tc>
          <w:tcPr>
            <w:tcW w:w="185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分散采购</w:t>
            </w:r>
          </w:p>
        </w:tc>
        <w:tc>
          <w:tcPr>
            <w:tcW w:w="111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7.00</w:t>
            </w:r>
          </w:p>
        </w:tc>
        <w:tc>
          <w:tcPr>
            <w:tcW w:w="96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2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4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35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7.00</w:t>
            </w:r>
          </w:p>
        </w:tc>
      </w:tr>
    </w:tbl>
    <w:p>
      <w:pPr>
        <w:bidi w:val="0"/>
        <w:rPr>
          <w:rFonts w:hint="eastAsia" w:ascii="仿宋" w:hAnsi="仿宋" w:eastAsia="仿宋" w:cs="仿宋"/>
          <w:b/>
          <w:bCs/>
          <w:sz w:val="22"/>
          <w:szCs w:val="22"/>
        </w:rPr>
        <w:sectPr>
          <w:footerReference r:id="rId18" w:type="default"/>
          <w:pgSz w:w="16838" w:h="11906" w:orient="landscape"/>
          <w:pgMar w:top="1320" w:right="1100"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2022</w:t>
      </w:r>
      <w:r>
        <w:rPr>
          <w:rFonts w:hint="eastAsia" w:ascii="仿宋" w:hAnsi="仿宋" w:eastAsia="仿宋" w:cs="仿宋"/>
          <w:b/>
          <w:bCs/>
          <w:sz w:val="44"/>
          <w:szCs w:val="44"/>
        </w:rPr>
        <w:t>年度</w:t>
      </w:r>
      <w:r>
        <w:rPr>
          <w:rFonts w:ascii="仿宋" w:hAnsi="仿宋" w:cs="仿宋" w:eastAsia="仿宋"/>
          <w:b w:val="true"/>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江苏省连云港市人民检察院2022年度收入、支出预算总计5,930.26万元，与上年相比收、支预算总计各增加330.29万元，增长5.9%。</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（一）收入预算总计5,930.26万元。包括：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1．本年收入合计5,930.26万元。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（1）一般公共预算拨款收入5,280.26万元，与上年相比增加180.29万元，增长3.54%。主要原因是人员及定额经费正常增减变动。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（9）其他收入650万元，与上年相比增加150万元，增长30%。主要原因是业务量增加收入增加。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（二）支出预算总计5,930.26万元。包括：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1．本年支出合计5,930.26万元。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（1）公共安全支出（类）支出4,714.83万元，主要用于行政运行（检察）、一般行政管理事务（检察）、其他检察支出（检察）。与上年相比增加18.29万元，增长0.39%。主要原因是人员及定额经费正常增减变动。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（2）住房保障支出（类）支出1,215.43万元，主要用于住房公积金、提租补贴。与上年相比增加312万元，增长34.54%。主要原因是公积金提租补贴基数调整提高等预算增加。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江苏省连云港市人民检察院2022年收入预算合计5,930.26万元，包括本年收入5,930.26万元，上年结转结余0万元。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本年一般公共预算收入5,280.26万元，占89.04%；</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本年其他收入650万元，占10.96%；</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3"/>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江苏省连云港市人民检察院2022年支出预算合计5,930.26万元，其中：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基本支出4,194.26万元，占70.73%；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项目支出1,736万元，占29.27%；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江苏省连云港市人民检察院2022年度财政拨款收、支总预算5,280.26万元。与上年相比，财政拨款收、支总计各增加180.29万元，增长3.54%。主要原因是人员及定额经费正常增减变动。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江苏省连云港市人民检察院2022年财政拨款预算支出5,280.26万元，占本年支出合计的89.04%。与上年相比，财政拨款支出增加180.29万元，增长3.54%。主要原因是人员及定额经费正常增减变动。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（一）公共安全支出（类）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1.检察（款）行政运行（项）支出2,978.83万元，与上年相比减少422.71万元，减少12.43%。主要原因是人员及定额经费正常增减变动。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2.检察（款）一般行政管理事务（项）支出966万元，与上年相比增加171万元，增长21.51%。主要原因是人员及定额经费正常增减变动。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3.检察（款）其他检察支出（项）支出120万元，与上年相比增加120万元（去年预算数为0万元，无法计算增减比率）。主要原因是新增检察（款）其他检察支出（项）。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1.住房改革支出（款）住房公积金（项）支出279.01万元，与上年相比减少6.28万元，减少2.2%。主要原因是公积金基数调整及人员减少。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2.住房改革支出（款）提租补贴（项）支出936.42万元，与上年相比增加318.28万元，增长51.49%。主要原因是提租补贴基数调整提高等预算增加。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江苏省连云港市人民检察院2022年度财政拨款基本支出预算4,194.26万元，其中：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（一）人员经费3,763.56万元。主要包括：基本工资、津贴补贴、机关事业单位基本养老保险缴费、职业年金缴费、职工基本医疗保险缴费、其他社会保障缴费、住房公积金、离休费、退休费、生活补助。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（二）公用经费430.7万元。主要包括：办公费、公务接待费、工会经费、福利费、公务用车运行维护费、其他商品和服务支出。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江苏省连云港市人民检察院2022年一般公共预算财政拨款支出预算5,280.26万元，与上年相比增加180.29万元，增长3.54%。主要原因是业务量增加支出增加。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江苏省连云港市人民检察院2022年度一般公共预算财政拨款基本支出预算4,194.26万元，其中：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（一）人员经费3,763.56万元。主要包括：基本工资、津贴补贴、机关事业单位基本养老保险缴费、职业年金缴费、职工基本医疗保险缴费、其他社会保障缴费、住房公积金、离休费、退休费、生活补助。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（二）公用经费430.7万元。主要包括：办公费、公务接待费、工会经费、福利费、公务用车运行维护费、其他商品和服务支出。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连云港市人民检察院2022年度一般公共预算拨款安排的“三公”经费预算支出中，因公出国（境）费支出0万元，占“三公”经费的0%；公务用车购置及运行维护费支出62万元，占“三公”经费的82.67%；公务接待费支出13万元，占“三公”经费的17.33%。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2．公务用车购置及运行维护费预算支出62万元。其中：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（2）公务用车运行维护费预算支出62万元，比上年预算增加42万元，主要原因是业务量增加且上年办案经费补充。</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3．公务接待费预算支出13万元，比上年预算增加8万元，主要原因是业务量增加，工作需要。</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江苏省连云港市人民检察院2022年度一般公共预算拨款安排的会议费预算支出5万元，比上年预算增加2万元，主要原因是业务量增加，工作需要。</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江苏省连云港市人民检察院2022年度一般公共预算拨款安排的培训费预算支出90万元，比上年预算增加60万元，主要原因是业务量增加，工作需要。</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江苏省连云港市人民检察院2022年政府性基金支出预算支出0万元。与上年预算数相同。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江苏省连云港市人民检察院2022年国有资本经营预算支出0万元。与上年预算数相同。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2022年本部门一般公共预算机关运行经费预算支出430.7万元。与上年相比减少9.28万元，减少2.11%。主要原因是市级财政商品和服务支出定额经费标准调整。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2022年度政府采购支出预算总额396万元，其中：拟采购货物支出396万元、拟采购工程支出0万元、拟购买服务支出0万元。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有车辆16辆，其中，一般公务用车0辆、执法执勤用车15辆、特种专业技术用车0辆、业务用车0辆、其他用车1辆等。单价50万元（含）以上的通用设备11台（套），单价100万元（含）以上的专用设备1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2022年度，本部门整体支出纳入绩效目标管理，涉及四本预算资金5,280.26万元；本部门共6个项目纳入绩效目标管理，涉及四本预算资金合计1,736万元，占四本预算资金(基本支出除外)总额的比例为100%。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八、公共安全支出(类)检察(款)行政运行(项)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九、公共安全支出(类)检察(款)一般行政管理事务(项)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十、公共安全支出(类)检察(款)其他检察支出(项)</w:t>
      </w:r>
      <w:r>
        <w:rPr>
          <w:rFonts w:ascii="仿宋" w:hAnsi="仿宋" w:cs="仿宋" w:eastAsia="仿宋"/>
          <w:b w:val="true"/>
        </w:rPr>
        <w:t>：</w:t>
      </w:r>
      <w:r>
        <w:rPr>
          <w:rFonts w:hint="eastAsia" w:ascii="仿宋" w:hAnsi="仿宋" w:eastAsia="仿宋" w:cs="仿宋"/>
        </w:rPr>
        <w:t>反映除上述项目以外其他用于检察方面的支出。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90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江苏省连云港市人民检察院</w:t>
    </w:r>
    <w:r>
      <w:t>2022</w:t>
    </w:r>
    <w:r>
      <w:t>年度</w:t>
    </w:r>
    <w:r>
      <w:t>部门</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compat>
    <w:doNotExpandShiftReturn/>
    <w:doNotWrapTextWithPunct/>
    <w:doNotUseEastAsianBreakRules/>
    <w:useFELayout/>
    <w:doNotUseIndentAsNumberingTabStop/>
    <w:useAltKinsokuLineBreakRules/>
    <w:compatSetting w:name="compatibilityMode" w:uri="http://schemas.microsoft.com/office/word" w:val="12"/>
  </w:compat>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201C61"/>
    <w:rsid w:val="10223EE6"/>
    <w:rsid w:val="1027035F"/>
    <w:rsid w:val="102A69EF"/>
    <w:rsid w:val="103D6600"/>
    <w:rsid w:val="10566122"/>
    <w:rsid w:val="106204CB"/>
    <w:rsid w:val="10A90FB7"/>
    <w:rsid w:val="10EE0376"/>
    <w:rsid w:val="10F05AC0"/>
    <w:rsid w:val="11037A82"/>
    <w:rsid w:val="1106739D"/>
    <w:rsid w:val="11092167"/>
    <w:rsid w:val="110C3973"/>
    <w:rsid w:val="110D47B0"/>
    <w:rsid w:val="11110225"/>
    <w:rsid w:val="111930E1"/>
    <w:rsid w:val="11252430"/>
    <w:rsid w:val="1143676B"/>
    <w:rsid w:val="11471791"/>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933F94"/>
    <w:rsid w:val="14A601B4"/>
    <w:rsid w:val="14AA0D30"/>
    <w:rsid w:val="14BA3B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63B76"/>
    <w:rsid w:val="1B394ECA"/>
    <w:rsid w:val="1B401513"/>
    <w:rsid w:val="1B6F2A95"/>
    <w:rsid w:val="1B7011A6"/>
    <w:rsid w:val="1B785235"/>
    <w:rsid w:val="1B792ACF"/>
    <w:rsid w:val="1B840862"/>
    <w:rsid w:val="1B894395"/>
    <w:rsid w:val="1BB55613"/>
    <w:rsid w:val="1BC50E0F"/>
    <w:rsid w:val="1BC6758D"/>
    <w:rsid w:val="1BC84BF9"/>
    <w:rsid w:val="1BCA1AE9"/>
    <w:rsid w:val="1BD968B0"/>
    <w:rsid w:val="1BE008E5"/>
    <w:rsid w:val="1BE426E0"/>
    <w:rsid w:val="1BEF5EDC"/>
    <w:rsid w:val="1BF3045F"/>
    <w:rsid w:val="1C0C63DC"/>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76D10"/>
    <w:rsid w:val="21866291"/>
    <w:rsid w:val="218F0CEB"/>
    <w:rsid w:val="218F78F2"/>
    <w:rsid w:val="21A55BAA"/>
    <w:rsid w:val="21D50133"/>
    <w:rsid w:val="21EA64FE"/>
    <w:rsid w:val="223D4452"/>
    <w:rsid w:val="223F0861"/>
    <w:rsid w:val="22442034"/>
    <w:rsid w:val="224F77DA"/>
    <w:rsid w:val="227347E3"/>
    <w:rsid w:val="227D4749"/>
    <w:rsid w:val="22812FB7"/>
    <w:rsid w:val="229E476C"/>
    <w:rsid w:val="22B66C67"/>
    <w:rsid w:val="22B96619"/>
    <w:rsid w:val="22C32A6D"/>
    <w:rsid w:val="22C9349D"/>
    <w:rsid w:val="22CF4CB9"/>
    <w:rsid w:val="22E5714F"/>
    <w:rsid w:val="22E640D2"/>
    <w:rsid w:val="22F9307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5628C1"/>
    <w:rsid w:val="2F5A61EE"/>
    <w:rsid w:val="2F6E6218"/>
    <w:rsid w:val="2F81781A"/>
    <w:rsid w:val="2FBA6AB0"/>
    <w:rsid w:val="2FDA5233"/>
    <w:rsid w:val="2FDC3277"/>
    <w:rsid w:val="30091058"/>
    <w:rsid w:val="30186987"/>
    <w:rsid w:val="302E6035"/>
    <w:rsid w:val="30396B3B"/>
    <w:rsid w:val="303B5C37"/>
    <w:rsid w:val="303D3D8D"/>
    <w:rsid w:val="30410449"/>
    <w:rsid w:val="304B34C7"/>
    <w:rsid w:val="304F51A4"/>
    <w:rsid w:val="30687159"/>
    <w:rsid w:val="306F3884"/>
    <w:rsid w:val="307953E8"/>
    <w:rsid w:val="30907ADE"/>
    <w:rsid w:val="30926BF6"/>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305658"/>
    <w:rsid w:val="3F4C1C29"/>
    <w:rsid w:val="3F545C32"/>
    <w:rsid w:val="3F8A3D39"/>
    <w:rsid w:val="3F8D0174"/>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501155"/>
    <w:rsid w:val="405229A9"/>
    <w:rsid w:val="405C35C7"/>
    <w:rsid w:val="407E4D25"/>
    <w:rsid w:val="409E45E2"/>
    <w:rsid w:val="40A52125"/>
    <w:rsid w:val="40B61FF8"/>
    <w:rsid w:val="40BB734D"/>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2125B2B"/>
    <w:rsid w:val="424D1C7F"/>
    <w:rsid w:val="425846A6"/>
    <w:rsid w:val="42624E34"/>
    <w:rsid w:val="427F218F"/>
    <w:rsid w:val="42840AD6"/>
    <w:rsid w:val="428B63CF"/>
    <w:rsid w:val="42911805"/>
    <w:rsid w:val="429A2964"/>
    <w:rsid w:val="42AF67D0"/>
    <w:rsid w:val="42BC0E70"/>
    <w:rsid w:val="42C245CE"/>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C5080"/>
    <w:rsid w:val="44233849"/>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A030B"/>
    <w:rsid w:val="4C09252B"/>
    <w:rsid w:val="4C1713D3"/>
    <w:rsid w:val="4C3D55C6"/>
    <w:rsid w:val="4C427E43"/>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A653F2"/>
    <w:rsid w:val="4DCC74BE"/>
    <w:rsid w:val="4DE03AC2"/>
    <w:rsid w:val="4DEF02BD"/>
    <w:rsid w:val="4DF03991"/>
    <w:rsid w:val="4DF221E2"/>
    <w:rsid w:val="4E002256"/>
    <w:rsid w:val="4E0911A0"/>
    <w:rsid w:val="4E0D72D8"/>
    <w:rsid w:val="4E383ED6"/>
    <w:rsid w:val="4E5172B9"/>
    <w:rsid w:val="4E560D60"/>
    <w:rsid w:val="4E564593"/>
    <w:rsid w:val="4E5A2684"/>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700D3"/>
    <w:rsid w:val="53811681"/>
    <w:rsid w:val="538A520F"/>
    <w:rsid w:val="538C6CFB"/>
    <w:rsid w:val="53933E3F"/>
    <w:rsid w:val="53B418CC"/>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60214E"/>
    <w:rsid w:val="6071387E"/>
    <w:rsid w:val="607207D7"/>
    <w:rsid w:val="607A75EB"/>
    <w:rsid w:val="60932B78"/>
    <w:rsid w:val="60B1182C"/>
    <w:rsid w:val="60B54E5F"/>
    <w:rsid w:val="60D67EB5"/>
    <w:rsid w:val="60E72435"/>
    <w:rsid w:val="60F1240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F12BA4"/>
    <w:rsid w:val="61F1712C"/>
    <w:rsid w:val="61FC795F"/>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35457B"/>
    <w:rsid w:val="663743A7"/>
    <w:rsid w:val="663B78CC"/>
    <w:rsid w:val="664C4D93"/>
    <w:rsid w:val="66645598"/>
    <w:rsid w:val="66713242"/>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8057F"/>
    <w:rsid w:val="699906A2"/>
    <w:rsid w:val="69AC12C2"/>
    <w:rsid w:val="69C411D0"/>
    <w:rsid w:val="69C62FFA"/>
    <w:rsid w:val="69D86C6D"/>
    <w:rsid w:val="69FA48D7"/>
    <w:rsid w:val="6A0D6DC9"/>
    <w:rsid w:val="6A341444"/>
    <w:rsid w:val="6A4A19BA"/>
    <w:rsid w:val="6A564EBF"/>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1081951"/>
    <w:rsid w:val="710C10AD"/>
    <w:rsid w:val="71195FA1"/>
    <w:rsid w:val="711F23C1"/>
    <w:rsid w:val="71252C8F"/>
    <w:rsid w:val="712D7A96"/>
    <w:rsid w:val="71334F8E"/>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53D55"/>
    <w:rsid w:val="776A7D9F"/>
    <w:rsid w:val="77734AD9"/>
    <w:rsid w:val="77767106"/>
    <w:rsid w:val="77786FD4"/>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6.xml" Type="http://schemas.openxmlformats.org/officeDocument/2006/relationships/footer"/><Relationship Id="rId11" Target="footer7.xml" Type="http://schemas.openxmlformats.org/officeDocument/2006/relationships/footer"/><Relationship Id="rId12" Target="footer8.xml" Type="http://schemas.openxmlformats.org/officeDocument/2006/relationships/footer"/><Relationship Id="rId13" Target="footer9.xml" Type="http://schemas.openxmlformats.org/officeDocument/2006/relationships/footer"/><Relationship Id="rId14" Target="footer10.xml" Type="http://schemas.openxmlformats.org/officeDocument/2006/relationships/footer"/><Relationship Id="rId15" Target="footer11.xml" Type="http://schemas.openxmlformats.org/officeDocument/2006/relationships/footer"/><Relationship Id="rId16" Target="footer12.xml" Type="http://schemas.openxmlformats.org/officeDocument/2006/relationships/footer"/><Relationship Id="rId17" Target="footer13.xml" Type="http://schemas.openxmlformats.org/officeDocument/2006/relationships/footer"/><Relationship Id="rId18" Target="footer14.xml" Type="http://schemas.openxmlformats.org/officeDocument/2006/relationships/footer"/><Relationship Id="rId19" Target="footer15.xml" Type="http://schemas.openxmlformats.org/officeDocument/2006/relationships/footer"/><Relationship Id="rId2" Target="settings.xml" Type="http://schemas.openxmlformats.org/officeDocument/2006/relationships/settings"/><Relationship Id="rId20" Target="theme/theme1.xml" Type="http://schemas.openxmlformats.org/officeDocument/2006/relationships/theme"/><Relationship Id="rId21" Target="../customXml/item1.xml" Type="http://schemas.openxmlformats.org/officeDocument/2006/relationships/customXml"/><Relationship Id="rId22" Target="fontTable.xml" Type="http://schemas.openxmlformats.org/officeDocument/2006/relationships/fontTable"/><Relationship Id="rId23" Target="media/image1.jpeg" Type="http://schemas.openxmlformats.org/officeDocument/2006/relationships/image"/><Relationship Id="rId24" Target="media/image2.jpeg" Type="http://schemas.openxmlformats.org/officeDocument/2006/relationships/image"/><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footer4.xml" Type="http://schemas.openxmlformats.org/officeDocument/2006/relationships/footer"/><Relationship Id="rId9" Target="footer5.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3386</Words>
  <Characters>7333</Characters>
  <Paragraphs>501</Paragraphs>
  <TotalTime>0</TotalTime>
  <ScaleCrop>false</ScaleCrop>
  <LinksUpToDate>false</LinksUpToDate>
  <CharactersWithSpaces>7399</CharactersWithSpaces>
  <Application>WPS Office_11.1.0.10314_F1E327BC-269C-435d-A152-05C5408002CA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2022-02-25T04:14:31Z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2052-11.1.0.10314</vt:lpwstr>
  </property>
  <property fmtid="{D5CDD505-2E9C-101B-9397-08002B2CF9AE}" pid="6" name="LastSaved">
    <vt:filetime>2021-04-15T00:00:00Z</vt:filetime>
  </property>
</Properties>
</file>